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eastAsia="zh-CN"/>
        </w:rPr>
        <w:drawing>
          <wp:inline distT="0" distB="0" distL="114300" distR="114300">
            <wp:extent cx="5259705" cy="7440295"/>
            <wp:effectExtent l="0" t="0" r="10795" b="1905"/>
            <wp:docPr id="5" name="图片 5" descr="临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临床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9705" cy="744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sz w:val="84"/>
          <w:szCs w:val="84"/>
        </w:rPr>
      </w:pPr>
      <w:r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  <w:t>金英杰直播学院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临床重点学科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整理教辅：白果老师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2019 年 10月 24 日</w:t>
      </w: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腹股沟管：腹股沟斜疝，成人腹股沟管长4~5cm,由两口四壁组成。管内男性有精索，女性有子宫圆韧带穿行。内口即深环，位于腹股沟韧带中点上方2cm处。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Hesselbach三角：又称直疝三角， 外侧边是腹壁下动脉，内侧边是腹直肌外缘，底边是腹股沟韧带，直疝在此形成。直疝多发生于年老体弱者，基底较宽，不易嵌顿。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股管：是股疝的通道，股管下口为卵圆窝，位于腹股沟韧带内下方，大隐静脉在此进入股静脉。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腹外疝类型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</w:pPr>
      <w:r>
        <w:rPr>
          <w:rFonts w:hint="default" w:ascii="Calibri" w:hAnsi="Calibri" w:eastAsia="微软雅黑" w:cs="Calibri"/>
          <w:b/>
          <w:kern w:val="0"/>
          <w:sz w:val="21"/>
          <w:szCs w:val="21"/>
          <w:lang w:val="en-US" w:eastAsia="zh-CN"/>
        </w:rPr>
        <w:t>①</w:t>
      </w:r>
      <w:r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 xml:space="preserve">易复性疝：疝内容物易回纳入腹腔。 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</w:pPr>
      <w:r>
        <w:rPr>
          <w:rFonts w:hint="default" w:ascii="Calibri" w:hAnsi="Calibri" w:eastAsia="微软雅黑" w:cs="Calibri"/>
          <w:b/>
          <w:kern w:val="0"/>
          <w:sz w:val="21"/>
          <w:szCs w:val="21"/>
          <w:lang w:val="en-US" w:eastAsia="zh-CN"/>
        </w:rPr>
        <w:t>②</w:t>
      </w:r>
      <w:r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难复性疝：疝内容物不能完全回纳入腹腔。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</w:pPr>
      <w:r>
        <w:rPr>
          <w:rFonts w:hint="default" w:ascii="Calibri" w:hAnsi="Calibri" w:eastAsia="微软雅黑" w:cs="Calibri"/>
          <w:b/>
          <w:kern w:val="0"/>
          <w:sz w:val="21"/>
          <w:szCs w:val="21"/>
          <w:lang w:val="en-US" w:eastAsia="zh-CN"/>
        </w:rPr>
        <w:t>③</w:t>
      </w:r>
      <w:r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 xml:space="preserve">嵌顿性疝：疝内容物强行进入疝囊形成嵌顿性疝。 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0"/>
          <w:sz w:val="21"/>
          <w:szCs w:val="21"/>
          <w:lang w:val="en-US" w:eastAsia="zh-CN"/>
        </w:rPr>
        <w:t>④</w:t>
      </w:r>
      <w:r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绞窄性疝：疝内容物被嵌顿过久，动脉性血循环障碍失去活力甚至坏死</w:t>
      </w:r>
    </w:p>
    <w:tbl>
      <w:tblPr>
        <w:tblStyle w:val="5"/>
        <w:tblW w:w="9244" w:type="dxa"/>
        <w:tblCellSpacing w:w="0" w:type="dxa"/>
        <w:tblInd w:w="1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76"/>
        <w:gridCol w:w="2389"/>
        <w:gridCol w:w="2211"/>
        <w:gridCol w:w="2768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tblCellSpacing w:w="0" w:type="dxa"/>
        </w:trPr>
        <w:tc>
          <w:tcPr>
            <w:tcW w:w="1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要点</w:t>
            </w:r>
          </w:p>
        </w:tc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斜疝</w:t>
            </w: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直疝</w:t>
            </w:r>
          </w:p>
        </w:tc>
        <w:tc>
          <w:tcPr>
            <w:tcW w:w="2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股疝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  <w:tblCellSpacing w:w="0" w:type="dxa"/>
        </w:trPr>
        <w:tc>
          <w:tcPr>
            <w:tcW w:w="1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发病年龄</w:t>
            </w:r>
          </w:p>
        </w:tc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青少年、儿童</w:t>
            </w: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老年男性</w:t>
            </w:r>
          </w:p>
        </w:tc>
        <w:tc>
          <w:tcPr>
            <w:tcW w:w="2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中老年女性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  <w:tblCellSpacing w:w="0" w:type="dxa"/>
        </w:trPr>
        <w:tc>
          <w:tcPr>
            <w:tcW w:w="1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突出途径</w:t>
            </w:r>
          </w:p>
        </w:tc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经腹股沟管，进入阴囊 </w:t>
            </w: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经直疝三角，不进入阴囊</w:t>
            </w:r>
          </w:p>
        </w:tc>
        <w:tc>
          <w:tcPr>
            <w:tcW w:w="2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腹股沟韧带下方卵圆窝处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  <w:tblCellSpacing w:w="0" w:type="dxa"/>
        </w:trPr>
        <w:tc>
          <w:tcPr>
            <w:tcW w:w="1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疝块外形</w:t>
            </w:r>
          </w:p>
        </w:tc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椭圆或梨形</w:t>
            </w: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半球形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  <w:tblCellSpacing w:w="0" w:type="dxa"/>
        </w:trPr>
        <w:tc>
          <w:tcPr>
            <w:tcW w:w="1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压迫深环(内口)试验</w:t>
            </w:r>
          </w:p>
        </w:tc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增高腹内压疝块不再突出</w:t>
            </w: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仍可突出</w:t>
            </w:r>
          </w:p>
        </w:tc>
        <w:tc>
          <w:tcPr>
            <w:tcW w:w="2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仍可突出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  <w:tblCellSpacing w:w="0" w:type="dxa"/>
        </w:trPr>
        <w:tc>
          <w:tcPr>
            <w:tcW w:w="1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精索和疝囊的关系</w:t>
            </w:r>
          </w:p>
        </w:tc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精索在疝囊后方</w:t>
            </w: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精索在疝囊前外方 </w:t>
            </w:r>
          </w:p>
        </w:tc>
        <w:tc>
          <w:tcPr>
            <w:tcW w:w="2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  <w:tblCellSpacing w:w="0" w:type="dxa"/>
        </w:trPr>
        <w:tc>
          <w:tcPr>
            <w:tcW w:w="1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疝囊颈与腹壁下动脉的关系</w:t>
            </w:r>
          </w:p>
        </w:tc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疝囊在腹壁下动脉外侧 </w:t>
            </w: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疝囊在腹壁下动脉内侧</w:t>
            </w:r>
          </w:p>
        </w:tc>
        <w:tc>
          <w:tcPr>
            <w:tcW w:w="2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  <w:tblCellSpacing w:w="0" w:type="dxa"/>
        </w:trPr>
        <w:tc>
          <w:tcPr>
            <w:tcW w:w="1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嵌顿机会</w:t>
            </w:r>
          </w:p>
        </w:tc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较多</w:t>
            </w: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一般不嵌顿</w:t>
            </w:r>
          </w:p>
        </w:tc>
        <w:tc>
          <w:tcPr>
            <w:tcW w:w="2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最容易嵌顿</w:t>
            </w:r>
          </w:p>
        </w:tc>
      </w:tr>
    </w:tbl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手术治疗适应症：以下三种疝立即手术①所有绞窄性疝，②所有股疝，③大于4小时的嵌顿疝。</w:t>
      </w:r>
    </w:p>
    <w:tbl>
      <w:tblPr>
        <w:tblStyle w:val="5"/>
        <w:tblW w:w="6800" w:type="dxa"/>
        <w:tblCellSpacing w:w="0" w:type="dxa"/>
        <w:tblInd w:w="3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8"/>
        <w:gridCol w:w="1137"/>
        <w:gridCol w:w="1848"/>
        <w:gridCol w:w="1790"/>
        <w:gridCol w:w="15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  <w:tblCellSpacing w:w="0" w:type="dxa"/>
        </w:trPr>
        <w:tc>
          <w:tcPr>
            <w:tcW w:w="488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7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疝囊结扎术</w:t>
            </w:r>
          </w:p>
        </w:tc>
        <w:tc>
          <w:tcPr>
            <w:tcW w:w="5175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疝修补术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488" w:type="dxa"/>
            <w:vMerge w:val="continue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7" w:type="dxa"/>
            <w:vMerge w:val="continue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无张力修补</w:t>
            </w:r>
          </w:p>
        </w:tc>
        <w:tc>
          <w:tcPr>
            <w:tcW w:w="17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经腹腔镜修补</w:t>
            </w:r>
          </w:p>
        </w:tc>
        <w:tc>
          <w:tcPr>
            <w:tcW w:w="153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疝囊结扎修补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4" w:hRule="atLeast"/>
          <w:tblCellSpacing w:w="0" w:type="dxa"/>
        </w:trPr>
        <w:tc>
          <w:tcPr>
            <w:tcW w:w="4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应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症</w:t>
            </w:r>
          </w:p>
        </w:tc>
        <w:tc>
          <w:tcPr>
            <w:tcW w:w="113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①一岁以上小儿②所有绞窄疝</w:t>
            </w:r>
          </w:p>
        </w:tc>
        <w:tc>
          <w:tcPr>
            <w:tcW w:w="184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①年老体弱、腹壁肌肉薄弱的复杂疝和复发疝首选 , ②首选平片无张力疝修补术</w:t>
            </w:r>
          </w:p>
        </w:tc>
        <w:tc>
          <w:tcPr>
            <w:tcW w:w="17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①双侧腹股沟疝，②尤其是多次复发或隐匿性疝</w:t>
            </w:r>
          </w:p>
        </w:tc>
        <w:tc>
          <w:tcPr>
            <w:tcW w:w="153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①所有绞窄性疝 , ②所有股疝 ,③大于4小时的嵌顿疝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8" w:hRule="atLeast"/>
          <w:tblCellSpacing w:w="0" w:type="dxa"/>
        </w:trPr>
        <w:tc>
          <w:tcPr>
            <w:tcW w:w="4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优点</w:t>
            </w:r>
          </w:p>
        </w:tc>
        <w:tc>
          <w:tcPr>
            <w:tcW w:w="113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传统手术</w:t>
            </w:r>
          </w:p>
        </w:tc>
        <w:tc>
          <w:tcPr>
            <w:tcW w:w="184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术后疼痛轻、恢复快、复发率低</w:t>
            </w:r>
          </w:p>
        </w:tc>
        <w:tc>
          <w:tcPr>
            <w:tcW w:w="17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创伤小 ,疼痛轻 ,恢复快复发率低 ,无局部牵扯感等</w:t>
            </w:r>
          </w:p>
        </w:tc>
        <w:tc>
          <w:tcPr>
            <w:tcW w:w="153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传统手术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6" w:hRule="atLeast"/>
          <w:tblCellSpacing w:w="0" w:type="dxa"/>
        </w:trPr>
        <w:tc>
          <w:tcPr>
            <w:tcW w:w="4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缺点</w:t>
            </w:r>
          </w:p>
        </w:tc>
        <w:tc>
          <w:tcPr>
            <w:tcW w:w="113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易复发</w:t>
            </w:r>
          </w:p>
        </w:tc>
        <w:tc>
          <w:tcPr>
            <w:tcW w:w="184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可有排异反应和感染的危险</w:t>
            </w:r>
          </w:p>
        </w:tc>
        <w:tc>
          <w:tcPr>
            <w:tcW w:w="17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手术费用高</w:t>
            </w:r>
          </w:p>
        </w:tc>
        <w:tc>
          <w:tcPr>
            <w:tcW w:w="153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易复发 ,恢复慢 ,术后有局部牵扯感</w:t>
            </w:r>
          </w:p>
        </w:tc>
      </w:tr>
    </w:tbl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腹部损伤分类——开放性(最常见肝)、闭合性(最常见脾)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实质性脏器破裂</w:t>
      </w:r>
      <w:r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br w:type="textWrapping"/>
      </w:r>
      <w:r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①肝、脾、胰、肾等或大血管损伤主要表现是腹腔内出血，表现为面色苍白、脉率加快，严重时可出现失血性休克。</w:t>
      </w:r>
      <w:r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br w:type="textWrapping"/>
      </w:r>
      <w:r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②体征最明显处可能是损伤所在部位。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空腔脏器破裂</w:t>
      </w:r>
      <w:r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br w:type="textWrapping"/>
      </w:r>
      <w:r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①胃肠破裂常出现是弥漫性腹膜炎——胃液、胆汁、胰液刺激最强， 肠液</w:t>
      </w:r>
      <w:bookmarkStart w:id="0" w:name="_GoBack"/>
      <w:bookmarkEnd w:id="0"/>
      <w:r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次之，血液最轻。</w:t>
      </w:r>
      <w:r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br w:type="textWrapping"/>
      </w:r>
      <w:r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②腹膜后十二指肠破裂的病人，腹膜刺激征不明显。可出现右上腹和腰背部疼痛、睾丸疼痛、阴囊血肿和阴茎异常勃起等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诊断性腹腔穿刺术和腹腔灌洗术尤其适用于伤情较重的患者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B超检查主要用于诊断实质性脏器的损伤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立位X线检查：主要用于诊断空腔脏器的损伤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探查次序</w:t>
      </w:r>
      <w:r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br w:type="textWrapping"/>
      </w:r>
      <w:r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先探查肝、脾→膈肌、胆囊→从胃开始,逐段检查十二指肠第一段 、空肠、回肠、大肠以及其系膜→盆腔脏器→再后则切开胃结肠韧带显露网膜囊，检查胃后壁和胰腺→如有必要最后还应切开后腹膜探查十二指肠二、三、四段。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脾脏是腹部损伤中最常受损的器官</w:t>
      </w:r>
      <w:r>
        <w:rPr>
          <w:rFonts w:hint="eastAsia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；</w:t>
      </w:r>
      <w:r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主要表现 ——左上腹部外伤+失血性休克</w:t>
      </w:r>
      <w:r>
        <w:rPr>
          <w:rFonts w:hint="eastAsia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；治疗原则 ——边抗休克边紧急手术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肝破裂</w:t>
      </w:r>
      <w:r>
        <w:rPr>
          <w:rFonts w:hint="eastAsia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在</w:t>
      </w:r>
      <w:r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开放性腹部损伤中占首位</w:t>
      </w:r>
      <w:r>
        <w:rPr>
          <w:rFonts w:hint="eastAsia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，</w:t>
      </w:r>
      <w:r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 xml:space="preserve">主要表现 </w:t>
      </w:r>
      <w:r>
        <w:rPr>
          <w:rFonts w:hint="eastAsia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——右上腹部外伤+失血性休克+腹膜刺激征；手术方式——单纯缝合,肝动脉结扎或肝部分切除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胰腺损伤常由上腹部强力挤压所致，常合并十二指肠损伤，易漏诊</w:t>
      </w:r>
      <w:r>
        <w:rPr>
          <w:rFonts w:hint="eastAsia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，弥漫性腹膜炎表现；诊断性腹穿液中高淀粉酶含量可确诊；治疗原则：紧急手术，术后放置引流3-4w以防胰瘘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肠管损伤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1.小肠破裂——早期即产生明显的腹膜炎表现。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2.结肠破裂——腹膜炎出现较晚，但较严重(细菌多)。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  <w:t>3.直肠损伤——直肠指检可发现直肠内有出血，有时还可触摸到直肠破裂口。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7960" cy="7451090"/>
            <wp:effectExtent l="0" t="0" r="2540" b="3810"/>
            <wp:docPr id="6" name="图片 6" descr="临床-反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临床-反面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51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微软雅黑" w:hAnsi="微软雅黑" w:eastAsia="微软雅黑"/>
      </w:rPr>
    </w:pPr>
    <w:r>
      <w:drawing>
        <wp:anchor distT="0" distB="0" distL="114300" distR="114300" simplePos="0" relativeHeight="251657216" behindDoc="1" locked="0" layoutInCell="1" allowOverlap="1">
          <wp:simplePos x="0" y="0"/>
          <wp:positionH relativeFrom="margin">
            <wp:posOffset>1322070</wp:posOffset>
          </wp:positionH>
          <wp:positionV relativeFrom="margin">
            <wp:posOffset>600710</wp:posOffset>
          </wp:positionV>
          <wp:extent cx="3124835" cy="2937510"/>
          <wp:effectExtent l="0" t="0" r="0" b="0"/>
          <wp:wrapNone/>
          <wp:docPr id="3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1350645</wp:posOffset>
          </wp:positionH>
          <wp:positionV relativeFrom="margin">
            <wp:posOffset>3658235</wp:posOffset>
          </wp:positionV>
          <wp:extent cx="3124835" cy="2937510"/>
          <wp:effectExtent l="0" t="0" r="0" b="0"/>
          <wp:wrapNone/>
          <wp:docPr id="4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直播笔记（直播习题）                                      </w:t>
    </w:r>
    <w:r>
      <w:rPr>
        <w:rFonts w:hint="eastAsia" w:ascii="微软雅黑" w:hAnsi="微软雅黑" w:eastAsia="微软雅黑"/>
      </w:rPr>
      <w:t xml:space="preserve"> 奋斗没有终点，任何时候都是一个起点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PowerPlusWaterMarkObject64892" o:spid="_x0000_s4097" o:spt="136" type="#_x0000_t136" style="position:absolute;left:0pt;height:79.2pt;width:508.05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>
          <v:path/>
          <v:fill on="t" opacity="49807f" focussize="0,0"/>
          <v:stroke on="f"/>
          <v:imagedata o:title=""/>
          <o:lock v:ext="edit" aspectratio="t"/>
          <v:textpath on="t" fitshape="t" fitpath="t" trim="t" xscale="f" string="金英杰直播专属" style="font-family:华文行楷;font-size:36pt;v-text-align:center;"/>
        </v:shape>
      </w:pict>
    </w:r>
    <w:r>
      <w:rPr>
        <w:rFonts w:hint="eastAsia" w:ascii="微软雅黑" w:hAnsi="微软雅黑" w:eastAsia="微软雅黑"/>
      </w:rPr>
      <w:t>金英杰直播学院                                                                  4006061615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269934"/>
    <w:multiLevelType w:val="singleLevel"/>
    <w:tmpl w:val="5F269934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098"/>
    <w:rsid w:val="000234AB"/>
    <w:rsid w:val="00057D7B"/>
    <w:rsid w:val="00073C5F"/>
    <w:rsid w:val="000776A4"/>
    <w:rsid w:val="000A5D69"/>
    <w:rsid w:val="000A6282"/>
    <w:rsid w:val="000B09B5"/>
    <w:rsid w:val="000C4189"/>
    <w:rsid w:val="0015513B"/>
    <w:rsid w:val="00156DFF"/>
    <w:rsid w:val="0017595B"/>
    <w:rsid w:val="001C07FA"/>
    <w:rsid w:val="001E5DA1"/>
    <w:rsid w:val="001F1098"/>
    <w:rsid w:val="002141F8"/>
    <w:rsid w:val="00260530"/>
    <w:rsid w:val="002A62D8"/>
    <w:rsid w:val="0030366C"/>
    <w:rsid w:val="0037065B"/>
    <w:rsid w:val="00394F2F"/>
    <w:rsid w:val="003D5EDA"/>
    <w:rsid w:val="003F6265"/>
    <w:rsid w:val="00423EC5"/>
    <w:rsid w:val="00443B68"/>
    <w:rsid w:val="0049524B"/>
    <w:rsid w:val="004B64FD"/>
    <w:rsid w:val="00513986"/>
    <w:rsid w:val="005317E0"/>
    <w:rsid w:val="00537B43"/>
    <w:rsid w:val="005519B0"/>
    <w:rsid w:val="005747AC"/>
    <w:rsid w:val="005F7AAD"/>
    <w:rsid w:val="006165F5"/>
    <w:rsid w:val="00670D25"/>
    <w:rsid w:val="00672510"/>
    <w:rsid w:val="00687DA4"/>
    <w:rsid w:val="006903E7"/>
    <w:rsid w:val="006E40FF"/>
    <w:rsid w:val="006E4611"/>
    <w:rsid w:val="0077570B"/>
    <w:rsid w:val="00776E9C"/>
    <w:rsid w:val="007A1E5C"/>
    <w:rsid w:val="007D47AA"/>
    <w:rsid w:val="007E28CE"/>
    <w:rsid w:val="0082660B"/>
    <w:rsid w:val="008946FC"/>
    <w:rsid w:val="008E3B07"/>
    <w:rsid w:val="00903CB9"/>
    <w:rsid w:val="00A21E12"/>
    <w:rsid w:val="00A81966"/>
    <w:rsid w:val="00B25974"/>
    <w:rsid w:val="00B461D1"/>
    <w:rsid w:val="00B60A88"/>
    <w:rsid w:val="00B97678"/>
    <w:rsid w:val="00BD4E1E"/>
    <w:rsid w:val="00D761CA"/>
    <w:rsid w:val="00D976CE"/>
    <w:rsid w:val="00DF0A44"/>
    <w:rsid w:val="00E02E84"/>
    <w:rsid w:val="00E16C35"/>
    <w:rsid w:val="00E56ADC"/>
    <w:rsid w:val="00EA203D"/>
    <w:rsid w:val="00EA6F0F"/>
    <w:rsid w:val="00EC64CB"/>
    <w:rsid w:val="00F1300A"/>
    <w:rsid w:val="049D6B05"/>
    <w:rsid w:val="073738A0"/>
    <w:rsid w:val="08941356"/>
    <w:rsid w:val="0B883D21"/>
    <w:rsid w:val="0D0A2974"/>
    <w:rsid w:val="11584904"/>
    <w:rsid w:val="18887C75"/>
    <w:rsid w:val="19203904"/>
    <w:rsid w:val="1B645F83"/>
    <w:rsid w:val="1C237148"/>
    <w:rsid w:val="1F0D7201"/>
    <w:rsid w:val="1FE41692"/>
    <w:rsid w:val="20DC6459"/>
    <w:rsid w:val="229609B0"/>
    <w:rsid w:val="252950A3"/>
    <w:rsid w:val="279B0FE1"/>
    <w:rsid w:val="27C31990"/>
    <w:rsid w:val="2AFB391C"/>
    <w:rsid w:val="2B6F415D"/>
    <w:rsid w:val="2D944E6F"/>
    <w:rsid w:val="30BE4E7C"/>
    <w:rsid w:val="30D7120D"/>
    <w:rsid w:val="35E8190D"/>
    <w:rsid w:val="36A67330"/>
    <w:rsid w:val="3E044A1A"/>
    <w:rsid w:val="3FE36BB6"/>
    <w:rsid w:val="427E5E78"/>
    <w:rsid w:val="47EC5657"/>
    <w:rsid w:val="4C364232"/>
    <w:rsid w:val="50594244"/>
    <w:rsid w:val="50D069F5"/>
    <w:rsid w:val="524C286E"/>
    <w:rsid w:val="53A10A14"/>
    <w:rsid w:val="558D327E"/>
    <w:rsid w:val="598255E2"/>
    <w:rsid w:val="63CE6313"/>
    <w:rsid w:val="6506111D"/>
    <w:rsid w:val="6BDD12AE"/>
    <w:rsid w:val="6D9A5011"/>
    <w:rsid w:val="730205B7"/>
    <w:rsid w:val="75AD5EC5"/>
    <w:rsid w:val="7A8B62CA"/>
    <w:rsid w:val="7DFD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1369</Words>
  <Characters>1396</Characters>
  <Lines>1</Lines>
  <Paragraphs>1</Paragraphs>
  <TotalTime>71</TotalTime>
  <ScaleCrop>false</ScaleCrop>
  <LinksUpToDate>false</LinksUpToDate>
  <CharactersWithSpaces>1427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王小二</cp:lastModifiedBy>
  <dcterms:modified xsi:type="dcterms:W3CDTF">2019-10-28T11:57:23Z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