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rStyle w:val="8"/>
          <w:bdr w:val="none" w:color="auto" w:sz="0" w:space="0"/>
        </w:rPr>
      </w:pPr>
      <w:r>
        <w:rPr>
          <w:rStyle w:val="8"/>
          <w:bdr w:val="none" w:color="auto" w:sz="0" w:space="0"/>
        </w:rPr>
        <w:t>2019 风湿与临床免疫学主治医师专业实践能力大纲</w:t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标*为内科学专业实践能力考核内容</w:t>
      </w:r>
    </w:p>
    <w:tbl>
      <w:tblPr>
        <w:tblStyle w:val="9"/>
        <w:tblW w:w="8322" w:type="dxa"/>
        <w:tblInd w:w="0" w:type="dxa"/>
        <w:tblBorders>
          <w:top w:val="single" w:color="76746C" w:sz="12" w:space="0"/>
          <w:left w:val="single" w:color="76746C" w:sz="12" w:space="0"/>
          <w:bottom w:val="single" w:color="76746C" w:sz="12" w:space="0"/>
          <w:right w:val="single" w:color="76746C" w:sz="12" w:space="0"/>
          <w:insideH w:val="single" w:color="76746C" w:sz="12" w:space="0"/>
          <w:insideV w:val="single" w:color="76746C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9"/>
        <w:gridCol w:w="4153"/>
      </w:tblGrid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69" w:type="dxa"/>
          </w:tcPr>
          <w:p>
            <w:pPr>
              <w:pStyle w:val="12"/>
              <w:spacing w:before="60" w:line="250" w:lineRule="exact"/>
              <w:ind w:left="14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spacing w:before="60" w:line="250" w:lineRule="exact"/>
              <w:ind w:left="1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69" w:type="dxa"/>
          </w:tcPr>
          <w:p>
            <w:pPr>
              <w:pStyle w:val="12"/>
              <w:spacing w:before="5"/>
              <w:ind w:left="0"/>
              <w:rPr>
                <w:sz w:val="17"/>
              </w:rPr>
            </w:pPr>
          </w:p>
          <w:p>
            <w:pPr>
              <w:pStyle w:val="12"/>
              <w:ind w:left="14"/>
              <w:rPr>
                <w:sz w:val="21"/>
              </w:rPr>
            </w:pPr>
            <w:r>
              <w:rPr>
                <w:sz w:val="21"/>
              </w:rPr>
              <w:t>一、晶体关节病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痛风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90"/>
              </w:tabs>
              <w:spacing w:before="59" w:after="0" w:line="251" w:lineRule="exact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焦磷酸钙沉积病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169" w:type="dxa"/>
          </w:tcPr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spacing w:before="1"/>
              <w:ind w:left="0"/>
              <w:rPr>
                <w:sz w:val="16"/>
              </w:rPr>
            </w:pPr>
          </w:p>
          <w:p>
            <w:pPr>
              <w:pStyle w:val="12"/>
              <w:ind w:left="14"/>
              <w:rPr>
                <w:sz w:val="21"/>
              </w:rPr>
            </w:pPr>
            <w:r>
              <w:rPr>
                <w:sz w:val="21"/>
              </w:rPr>
              <w:t>二、骨及软骨疾病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90"/>
              </w:tabs>
              <w:spacing w:before="58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骨质疏松症及骨软化症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90"/>
              </w:tabs>
              <w:spacing w:before="63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骨关节炎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90"/>
              </w:tabs>
              <w:spacing w:before="59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复发性多软骨炎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90"/>
              </w:tabs>
              <w:spacing w:before="62" w:after="0" w:line="250" w:lineRule="exact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反射性交感神经营养不良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169" w:type="dxa"/>
          </w:tcPr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spacing w:before="10"/>
              <w:ind w:left="0"/>
              <w:rPr>
                <w:sz w:val="21"/>
              </w:rPr>
            </w:pPr>
          </w:p>
          <w:p>
            <w:pPr>
              <w:pStyle w:val="12"/>
              <w:spacing w:before="1"/>
              <w:ind w:left="14"/>
              <w:rPr>
                <w:sz w:val="21"/>
              </w:rPr>
            </w:pPr>
            <w:r>
              <w:rPr>
                <w:sz w:val="21"/>
              </w:rPr>
              <w:t>三、风湿性疾病概论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流行病学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90"/>
              </w:tabs>
              <w:spacing w:before="59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自身抗体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90"/>
              </w:tabs>
              <w:spacing w:before="62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风湿病的生物治疗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非甾体类抗炎药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90"/>
              </w:tabs>
              <w:spacing w:before="62" w:after="0" w:line="250" w:lineRule="exact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免疫抑制剂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169" w:type="dxa"/>
          </w:tcPr>
          <w:p>
            <w:pPr>
              <w:pStyle w:val="12"/>
              <w:ind w:left="0"/>
              <w:rPr>
                <w:sz w:val="22"/>
              </w:rPr>
            </w:pPr>
          </w:p>
          <w:p>
            <w:pPr>
              <w:pStyle w:val="12"/>
              <w:ind w:left="0"/>
              <w:rPr>
                <w:sz w:val="22"/>
              </w:rPr>
            </w:pPr>
          </w:p>
          <w:p>
            <w:pPr>
              <w:pStyle w:val="12"/>
              <w:ind w:left="0"/>
              <w:rPr>
                <w:sz w:val="22"/>
              </w:rPr>
            </w:pPr>
          </w:p>
          <w:p>
            <w:pPr>
              <w:pStyle w:val="12"/>
              <w:spacing w:before="10"/>
              <w:ind w:left="0"/>
              <w:rPr>
                <w:sz w:val="15"/>
              </w:rPr>
            </w:pPr>
          </w:p>
          <w:p>
            <w:pPr>
              <w:pStyle w:val="12"/>
              <w:spacing w:before="1"/>
              <w:ind w:left="1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四、类风湿关节炎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类风湿性关节炎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90"/>
              </w:tabs>
              <w:spacing w:before="59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承认 </w:t>
            </w:r>
            <w:r>
              <w:rPr>
                <w:rFonts w:ascii="Arial" w:eastAsia="Arial"/>
                <w:sz w:val="21"/>
              </w:rPr>
              <w:t>Still</w:t>
            </w:r>
            <w:r>
              <w:rPr>
                <w:rFonts w:ascii="Arial" w:eastAsia="Arial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89"/>
              </w:tabs>
              <w:spacing w:before="62" w:after="0" w:line="240" w:lineRule="auto"/>
              <w:ind w:left="188" w:right="0" w:hanging="174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Felty</w:t>
            </w:r>
            <w:r>
              <w:rPr>
                <w:rFonts w:ascii="Arial" w:eastAsia="Arial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综合征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反复性风湿症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89"/>
              </w:tabs>
              <w:spacing w:before="90" w:after="0" w:line="223" w:lineRule="exact"/>
              <w:ind w:left="188" w:right="0" w:hanging="17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RS3PE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169" w:type="dxa"/>
          </w:tcPr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spacing w:before="2"/>
              <w:ind w:left="0"/>
              <w:rPr>
                <w:sz w:val="16"/>
              </w:rPr>
            </w:pPr>
          </w:p>
          <w:p>
            <w:pPr>
              <w:pStyle w:val="12"/>
              <w:ind w:left="14"/>
              <w:rPr>
                <w:sz w:val="21"/>
              </w:rPr>
            </w:pPr>
            <w:r>
              <w:rPr>
                <w:sz w:val="21"/>
              </w:rPr>
              <w:t>五、血清阴性脊柱关节炎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90"/>
              </w:tabs>
              <w:spacing w:before="60" w:after="0" w:line="240" w:lineRule="auto"/>
              <w:ind w:left="189" w:right="0" w:hanging="175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强直性脊柱炎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90"/>
              </w:tabs>
              <w:spacing w:before="59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银屑病关节炎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90"/>
              </w:tabs>
              <w:spacing w:before="62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赖特综合症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90"/>
              </w:tabs>
              <w:spacing w:before="60" w:after="0" w:line="251" w:lineRule="exact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反应性关节炎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</w:tcPr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  <w:p>
            <w:pPr>
              <w:pStyle w:val="12"/>
              <w:spacing w:before="1"/>
              <w:ind w:left="0"/>
              <w:rPr>
                <w:sz w:val="16"/>
              </w:rPr>
            </w:pPr>
          </w:p>
          <w:p>
            <w:pPr>
              <w:pStyle w:val="12"/>
              <w:ind w:left="14"/>
              <w:rPr>
                <w:sz w:val="21"/>
              </w:rPr>
            </w:pPr>
            <w:r>
              <w:rPr>
                <w:sz w:val="21"/>
              </w:rPr>
              <w:t>六、红斑狼疮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90"/>
              </w:tabs>
              <w:spacing w:before="58" w:after="0" w:line="240" w:lineRule="auto"/>
              <w:ind w:left="189" w:right="0" w:hanging="175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系统性红斑狼疮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90"/>
              </w:tabs>
              <w:spacing w:before="63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药物性红斑狼疮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90"/>
              </w:tabs>
              <w:spacing w:before="59" w:after="0" w:line="240" w:lineRule="auto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皮肤性狼疮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90"/>
              </w:tabs>
              <w:spacing w:before="62" w:after="0" w:line="248" w:lineRule="exact"/>
              <w:ind w:left="189" w:right="0" w:hanging="175"/>
              <w:jc w:val="left"/>
              <w:rPr>
                <w:sz w:val="21"/>
              </w:rPr>
            </w:pPr>
            <w:r>
              <w:rPr>
                <w:sz w:val="21"/>
              </w:rPr>
              <w:t>抗磷脂综合征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</w:tcPr>
          <w:p>
            <w:pPr>
              <w:pStyle w:val="12"/>
              <w:ind w:left="14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六</w:t>
            </w:r>
            <w:r>
              <w:rPr>
                <w:rFonts w:hint="eastAsia" w:eastAsia="宋体"/>
                <w:sz w:val="21"/>
                <w:lang w:eastAsia="zh-CN"/>
              </w:rPr>
              <w:t>、血管炎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58" w:after="0" w:line="240" w:lineRule="auto"/>
              <w:ind w:left="14" w:leftChars="0" w:right="0" w:rightChars="0"/>
              <w:jc w:val="left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1、</w:t>
            </w:r>
            <w:r>
              <w:rPr>
                <w:rFonts w:hint="eastAsia" w:eastAsia="宋体"/>
                <w:sz w:val="21"/>
                <w:lang w:eastAsia="zh-CN"/>
              </w:rPr>
              <w:t>概述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3" w:after="0" w:line="240" w:lineRule="auto"/>
              <w:ind w:left="14" w:leftChars="0" w:right="0" w:right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2、</w:t>
            </w:r>
            <w:r>
              <w:rPr>
                <w:rFonts w:hint="eastAsia" w:eastAsia="宋体"/>
                <w:sz w:val="21"/>
                <w:lang w:eastAsia="zh-CN"/>
              </w:rPr>
              <w:t>白塞病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59" w:after="0" w:line="240" w:lineRule="auto"/>
              <w:ind w:left="14" w:leftChars="0" w:right="0" w:right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3、</w:t>
            </w:r>
            <w:r>
              <w:rPr>
                <w:rFonts w:hint="eastAsia" w:eastAsia="宋体"/>
                <w:sz w:val="21"/>
                <w:lang w:eastAsia="zh-CN"/>
              </w:rPr>
              <w:t>结节性多动脉炎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4、大动脉炎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5、巨细胞动脉炎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6、NACA相关小血管炎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7、显微镜下多血管炎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8、韦格纳肉芽肿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</w:tcPr>
          <w:p>
            <w:pPr>
              <w:pStyle w:val="12"/>
              <w:ind w:left="14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八、系统硬化病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1、硬皮病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2、混合结缔组织病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3、重叠综合征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4、未分化结缔组织病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</w:tcPr>
          <w:p>
            <w:pPr>
              <w:pStyle w:val="12"/>
              <w:ind w:left="14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九、炎性肌病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1、多发性肌炎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2、皮肌炎</w:t>
            </w: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</w:tcPr>
          <w:p>
            <w:pPr>
              <w:spacing w:before="60"/>
              <w:ind w:left="0" w:right="0" w:firstLine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十、干燥综合征</w:t>
            </w:r>
          </w:p>
        </w:tc>
        <w:tc>
          <w:tcPr>
            <w:tcW w:w="4153" w:type="dxa"/>
            <w:tcBorders>
              <w:right w:val="single" w:color="EBE9D7" w:sz="12" w:space="0"/>
            </w:tcBorders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90"/>
              </w:tabs>
              <w:spacing w:before="62" w:after="0" w:line="248" w:lineRule="exact"/>
              <w:ind w:left="14" w:leftChars="0" w:right="0" w:rightChars="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76746C" w:sz="12" w:space="0"/>
            <w:left w:val="single" w:color="76746C" w:sz="12" w:space="0"/>
            <w:bottom w:val="single" w:color="76746C" w:sz="12" w:space="0"/>
            <w:right w:val="single" w:color="76746C" w:sz="12" w:space="0"/>
            <w:insideH w:val="single" w:color="76746C" w:sz="12" w:space="0"/>
            <w:insideV w:val="single" w:color="76746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169" w:type="dxa"/>
            <w:tcBorders>
              <w:bottom w:val="single" w:color="EBE9D7" w:sz="12" w:space="0"/>
            </w:tcBorders>
          </w:tcPr>
          <w:p>
            <w:pPr>
              <w:spacing w:before="158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>十一、其他风湿病</w:t>
            </w:r>
          </w:p>
        </w:tc>
        <w:tc>
          <w:tcPr>
            <w:tcW w:w="4153" w:type="dxa"/>
            <w:tcBorders>
              <w:bottom w:val="single" w:color="EBE9D7" w:sz="12" w:space="0"/>
              <w:right w:val="single" w:color="EBE9D7" w:sz="12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176"/>
              </w:tabs>
              <w:spacing w:before="59"/>
              <w:ind w:left="175" w:right="0" w:hanging="17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感染性关节炎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spacing w:before="60"/>
              <w:ind w:left="175" w:right="0" w:hanging="17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风湿性多肌痛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spacing w:before="62"/>
              <w:ind w:left="175" w:right="0" w:hanging="175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自身免疫性肝炎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89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2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1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5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0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4" w:hanging="176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89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2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1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5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0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4" w:hanging="176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89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2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1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5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0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4" w:hanging="176"/>
      </w:pPr>
      <w:rPr>
        <w:rFonts w:hint="default"/>
        <w:lang w:val="en-US" w:eastAsia="en-US" w:bidi="en-US"/>
      </w:rPr>
    </w:lvl>
  </w:abstractNum>
  <w:abstractNum w:abstractNumId="3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7" w:hanging="1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3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63" w:hanging="160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89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2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1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5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0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4" w:hanging="176"/>
      </w:pPr>
      <w:rPr>
        <w:rFonts w:hint="default"/>
        <w:lang w:val="en-US" w:eastAsia="en-US" w:bidi="en-US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75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3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2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6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1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5" w:hanging="176"/>
      </w:pPr>
      <w:rPr>
        <w:rFonts w:hint="default"/>
        <w:lang w:val="en-US" w:eastAsia="en-US" w:bidi="en-US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89" w:hanging="176"/>
        <w:jc w:val="left"/>
      </w:pPr>
      <w:rPr>
        <w:rFonts w:hint="default" w:ascii="Arial" w:hAnsi="Arial" w:eastAsia="Arial" w:cs="Arial"/>
        <w:spacing w:val="-2"/>
        <w:w w:val="9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4" w:hanging="17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68" w:hanging="17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62" w:hanging="17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57" w:hanging="17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51" w:hanging="17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45" w:hanging="17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40" w:hanging="17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34" w:hanging="17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605429C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2018-11-22T03:01:01Z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